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Stereo Representations of the SARS s2m RNA Structure(A) The overall SARS s2m RNA three-dimensional structure and (B) a detailed view of tertiary contacts the and [Mg(H2O)5]2+ binding sites in the context of the experimentally phased electron density map (dark blue). The [Mg(H2O)5]2+ complex ions, depicted as white octahedra, bind to the pro-R and pro-S phosphate oxygen atoms of A(12). An extensive network of potential hydrogen bonds between the metal-coordinated water molecules and the RNA is shown as yellow dotted lines.</w:t>
        <w:br/>
      </w:r>
    </w:p>
    <w:p>
      <w:r>
        <w:t xml:space="preserve">Question:  Which atom of A(12) binds to the [Mg(H2O)5]2+ complex ions? </w:t>
        <w:br/>
        <w:t xml:space="preserve"> </w:t>
        <w:br/>
        <w:t xml:space="preserve">A: Phosphate oxygen atom in pro-R </w:t>
        <w:br/>
        <w:t xml:space="preserve">B: Phosphate oxygen atom in pro-S </w:t>
        <w:br/>
        <w:t xml:space="preserve">C: Phosphate nitrogen atom </w:t>
        <w:br/>
        <w:t xml:space="preserve">D: Ribose sugar oxygen atom </w:t>
        <w:br/>
      </w:r>
    </w:p>
    <w:p>
      <w:r>
        <w:t>Answer:  Phosphate oxygen atom in pro-R.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