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Computed tomography of the abdomen four years after Billroth II resection for gastric cancer, revealing an inhomogenous mass in the pancreatic head, 4 cm in diameter. (Picture courtesy the Division of Radiology, German Cancer Research Center, provided by PD Dr. med. S. Delorme).</w:t>
        <w:br/>
      </w:r>
    </w:p>
    <w:p>
      <w:r>
        <w:t xml:space="preserve">Question:  Who provided the image of the mass in the pancreatic head? </w:t>
        <w:br/>
        <w:t xml:space="preserve"> </w:t>
        <w:br/>
        <w:t xml:space="preserve">A: PD Dr. med. S. Delorme </w:t>
        <w:br/>
        <w:t xml:space="preserve">B: The patient's surgeon </w:t>
        <w:br/>
        <w:t xml:space="preserve">C: The patient's primary care physician </w:t>
        <w:br/>
        <w:t xml:space="preserve">D: The Division of Oncology, German Cancer Research Center </w:t>
        <w:br/>
      </w:r>
    </w:p>
    <w:p>
      <w:r>
        <w:t>Answer:  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