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results of group analysis. Statistical parametric maps of the average neural activity during JSL comprehension compared with rest are shown in standard anatomical space, combining hearing signers (left column), early-deaf signers (Early Deaf; second column) and late-deaf signers (Late Deaf; third column). The region of interest was confined to the temporal cortex bilaterally. The three-dimensional information was collapsed into two-dimensional sagittal and transverse images (that is, maximum-intensity projections viewed from the right and top of the brain). A direct comparison between the early- and late-deaf groups is also shown (E – L, right column). The statistical threshold is P &lt; 0.001 (uncorrected). Right bottom, the group difference of the task-related activation (E – L) was superimposed on sagittal and coronal sections of T1-weighted high-resolution MRIs unrelated to the subjects of the present study. fMRI data were normalized in stereotaxic space. The blue lines indicate the projections of each section that cross at (-52, -22, -2). The black arrowhead indicates the STS. Bottom middle, the percent MR signal increase during JSL comprehension compared with the rest condition in the STS (-52, -22, -2) in hearing signers (H), early-deaf (E) and late-deaf signers (L). There was a significant group effect (F(2, 14) = 23.5, P &lt; 0.001). * indicates P &lt; 0.001, + indicates P = 0.001 (Scheffe's post hoc test). Bottom left, task-related activation in the deaf (early + late) groups. The blue lines indicate the projections of each section that cross at (-56, -26, 4). In the deaf subjects, the superior temporal cortices are extensively activated bilaterally.</w:t>
        <w:br/>
      </w:r>
    </w:p>
    <w:p>
      <w:r>
        <w:t xml:space="preserve">Question: What is the region of interest in the group analysis? </w:t>
        <w:br/>
        <w:t xml:space="preserve"> </w:t>
        <w:br/>
        <w:t xml:space="preserve">A: The frontal cortex </w:t>
        <w:br/>
        <w:t xml:space="preserve">B: The temporal cortex </w:t>
        <w:br/>
        <w:t xml:space="preserve">C: The occipital cortex </w:t>
        <w:br/>
        <w:t xml:space="preserve">D: The parietal cortex </w:t>
        <w:br/>
      </w:r>
    </w:p>
    <w:p>
      <w:r>
        <w:t>Answer:  B: The temporal cortex</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