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Northern blot analysis with cDNA fragments enriched for leaf expressed genes. Ten micrograms total RNA from leaves (L), taproots (R), stems (S), and inflorescences (I) were hybridized with the indicated cDNA fragments (Table 1). The sizes of the hybridizing transcripts are given in kilo base pairs (kb). The RNA gels were stained prior to blotting to confirm equal loading (data not shown).</w:t>
        <w:br/>
      </w:r>
    </w:p>
    <w:p>
      <w:r>
        <w:t xml:space="preserve">Question:  Which tissue type was tested in the highest number of samples? </w:t>
        <w:br/>
        <w:t xml:space="preserve"> </w:t>
        <w:br/>
        <w:t xml:space="preserve">A: Leaves </w:t>
        <w:br/>
        <w:t xml:space="preserve">B: Taproots </w:t>
        <w:br/>
        <w:t xml:space="preserve">C: Stems </w:t>
        <w:br/>
        <w:t xml:space="preserve">D: Inflorescences </w:t>
        <w:br/>
      </w:r>
    </w:p>
    <w:p>
      <w:r>
        <w:t>Answer:  A: Leaves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