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Neuronal marker expression in CbCln3+/+ cells Characterization of CbCln3+/+ cells by immunofluorescence with marker antibodies is shown. CbCln3+/+ precursors exhibit nestin expression (a) but not GFAP expression (b), consistent with a neuronal precursor identity. Upon stimulation with a differentiation cocktail (see Methods), CbCln3+/+ cells achieved neuron-like morphology, with rounded cell bodies and extension of processes, and MAP2 (c) and NeuN (d) expression was increased. CbCln3+/+ cells are negative for the Purkinje neuron marker calbindin (e). CbCln3+/Δex7/8 and CbCln3Δex7/8/Δex7/8 cell lines exhibited identical marker immunofluorescence results. a, b) 20 × magnification; c, d, e) 40 × magnification.</w:t>
        <w:br/>
      </w:r>
    </w:p>
    <w:p>
      <w:r>
        <w:t xml:space="preserve">Question:  What happens to CbCln3+/+ cells upon stimulation with a differentiation cocktail? </w:t>
        <w:br/>
        <w:t xml:space="preserve"> </w:t>
        <w:br/>
        <w:t xml:space="preserve">A: They become astrocytes </w:t>
        <w:br/>
        <w:t xml:space="preserve">B: They become oligodendrocytes </w:t>
        <w:br/>
        <w:t xml:space="preserve">C: They acquire neuron-like morphology and increase in MAP2 and NeuN expression </w:t>
        <w:br/>
        <w:t xml:space="preserve">D: They decrease in MAP2 and NeuN expression </w:t>
        <w:br/>
      </w:r>
    </w:p>
    <w:p>
      <w:r>
        <w:t>Answer:  C: They acquire neuron-like morphology and increase in MAP2 and NeuN expression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