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Neuronal marker expression in CbCln3+/+ cells Characterization of CbCln3+/+ cells by immunofluorescence with marker antibodies is shown. CbCln3+/+ precursors exhibit nestin expression (a) but not GFAP expression (b), consistent with a neuronal precursor identity. Upon stimulation with a differentiation cocktail (see Methods), CbCln3+/+ cells achieved neuron-like morphology, with rounded cell bodies and extension of processes, and MAP2 (c) and NeuN (d) expression was increased. CbCln3+/+ cells are negative for the Purkinje neuron marker calbindin (e). CbCln3+/Δex7/8 and CbCln3Δex7/8/Δex7/8 cell lines exhibited identical marker immunofluorescence results. a, b) 20 × magnification; c, d, e) 40 × magnification.</w:t>
        <w:br/>
      </w:r>
    </w:p>
    <w:p>
      <w:r>
        <w:t xml:space="preserve">Question:  What marker is negative in CbCln3+/+ cells? </w:t>
        <w:br/>
        <w:t xml:space="preserve"> </w:t>
        <w:br/>
        <w:t xml:space="preserve">A: Calbindin </w:t>
        <w:br/>
        <w:t xml:space="preserve">B: MAP2 </w:t>
        <w:br/>
        <w:t xml:space="preserve">C: NeuN </w:t>
        <w:br/>
        <w:t xml:space="preserve">D: GFAP </w:t>
        <w:br/>
      </w:r>
    </w:p>
    <w:p>
      <w:r>
        <w:t>Answer:  A: Calbindin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