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Isolation of an alveolar septum by laser-assisted microdissection and manipulation from a hemalaun stained frozen lung section (magnification 200×). A) Alveolar septum is selected for isolation. B) Laser photolysis is used to disconnect the cells from adjacent ones. C) Septum cells adhere tightly to the approximated sterile needle and can be transferred into a reaction tube.</w:t>
        <w:br/>
      </w:r>
    </w:p>
    <w:p>
      <w:r>
        <w:t xml:space="preserve">Question: What is the target structure being isolated using laser-assisted microdissection? </w:t>
        <w:br/>
        <w:t xml:space="preserve"> </w:t>
        <w:br/>
        <w:t xml:space="preserve">A:Alveolar sac </w:t>
        <w:br/>
        <w:t xml:space="preserve">B:Pleural cavity </w:t>
        <w:br/>
        <w:t xml:space="preserve">C:Pulmonary vein </w:t>
        <w:br/>
        <w:t xml:space="preserve">D:Nasal epithelium </w:t>
        <w:br/>
      </w:r>
    </w:p>
    <w:p>
      <w:r>
        <w:t xml:space="preserve">Answer:  A:Alveolar sac.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