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Isolation of an alveolar septum by laser-assisted microdissection and manipulation from a hemalaun stained frozen lung section (magnification 200×). A) Alveolar septum is selected for isolation. B) Laser photolysis is used to disconnect the cells from adjacent ones. C) Septum cells adhere tightly to the approximated sterile needle and can be transferred into a reaction tube.</w:t>
        <w:br/>
      </w:r>
    </w:p>
    <w:p>
      <w:r>
        <w:t xml:space="preserve">Question: How are the isolated septum cells transferred from the slide to a reaction tube? </w:t>
        <w:br/>
        <w:t xml:space="preserve"> </w:t>
        <w:br/>
        <w:t xml:space="preserve">A:They are scraped off with a scalpel </w:t>
        <w:br/>
        <w:t xml:space="preserve">B:They are aspirated with a syringe </w:t>
        <w:br/>
        <w:t xml:space="preserve">C:They adhere to a needle </w:t>
        <w:br/>
        <w:t xml:space="preserve">D:They float in a liquid solution </w:t>
        <w:br/>
      </w:r>
    </w:p>
    <w:p>
      <w:r>
        <w:t>Answer:  C:They adhere to a needle.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