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Zymography gels for patients with greater than 50% resection and less then 50% resection. Figures 3A and 3B are greater than 50% and Figures 3C and 3D are less than 50%. The gels in Figures 3A and 3C contained plasminogen and the gels in Figures 3B and 3D are the corresponding plasminogen-free control gels. The samples run were, Lane 1- uPA (low molecular weight standard 33 kD, 0.6 ng); Lane 2- tPA standard (65 kD, 1 ng); Lane 3- uPA (high molecular weight standard 54 kD, 0.75 ng); Lane 4–10 μl SeeBlue Plus2 pre-stained standard markers; Lanes 5–9 were washed membrane preparation (30 μg protein / lane); Lane 5 – start; Lane 6 – Res 0; Lane 7 – Rem 0; Lane 8 – Res End; and Lane 9 – Rem End.</w:t>
        <w:br/>
      </w:r>
    </w:p>
    <w:p>
      <w:r>
        <w:t xml:space="preserve">Question: What is the purpose of Figures 3A-3D in the study? </w:t>
        <w:br/>
        <w:t xml:space="preserve"> </w:t>
        <w:br/>
        <w:t xml:space="preserve">A:to show the SeeBlue Plus2 pre-stained standard markers </w:t>
        <w:br/>
        <w:t xml:space="preserve">B:to compare the gels containing plasminogen with plasminogen-free gels </w:t>
        <w:br/>
        <w:t xml:space="preserve">C:to demonstrate the patients with greater than 50% resection </w:t>
        <w:br/>
        <w:t xml:space="preserve">D:to show the patients with less than 50% resection </w:t>
        <w:br/>
      </w:r>
    </w:p>
    <w:p>
      <w:r>
        <w:t>Answer:  B: to compare the gels containing plasminogen with plasminogen-free gels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