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Zymography gels for patients with greater than 50% resection and less then 50% resection. Figures 3A and 3B are greater than 50% and Figures 3C and 3D are less than 50%. The gels in Figures 3A and 3C contained plasminogen and the gels in Figures 3B and 3D are the corresponding plasminogen-free control gels. The samples run were, Lane 1- uPA (low molecular weight standard 33 kD, 0.6 ng); Lane 2- tPA standard (65 kD, 1 ng); Lane 3- uPA (high molecular weight standard 54 kD, 0.75 ng); Lane 4–10 μl SeeBlue Plus2 pre-stained standard markers; Lanes 5–9 were washed membrane preparation (30 μg protein / lane); Lane 5 – start; Lane 6 – Res 0; Lane 7 – Rem 0; Lane 8 – Res End; and Lane 9 – Rem End.</w:t>
        <w:br/>
      </w:r>
    </w:p>
    <w:p>
      <w:r>
        <w:t xml:space="preserve">Question: Which lanes contain the uPA (high molecular weight) standard? </w:t>
        <w:br/>
        <w:t xml:space="preserve"> </w:t>
        <w:br/>
        <w:t xml:space="preserve">A:Lane 1 </w:t>
        <w:br/>
        <w:t xml:space="preserve">B:Lane 2 </w:t>
        <w:br/>
        <w:t xml:space="preserve">C:Lane 3 </w:t>
        <w:br/>
        <w:t xml:space="preserve">D:Lane 8 </w:t>
        <w:br/>
      </w:r>
    </w:p>
    <w:p>
      <w:r>
        <w:t>Answer:  C: Lane 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