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Zymography gels for patients with greater than 50% resection and less then 50% resection. Figures 3A and 3B are greater than 50% and Figures 3C and 3D are less than 50%. The gels in Figures 3A and 3C contained plasminogen and the gels in Figures 3B and 3D are the corresponding plasminogen-free control gels. The samples run were, Lane 1- uPA (low molecular weight standard 33 kD, 0.6 ng); Lane 2- tPA standard (65 kD, 1 ng); Lane 3- uPA (high molecular weight standard 54 kD, 0.75 ng); Lane 4–10 μl SeeBlue Plus2 pre-stained standard markers; Lanes 5–9 were washed membrane preparation (30 μg protein / lane); Lane 5 – start; Lane 6 – Res 0; Lane 7 – Rem 0; Lane 8 – Res End; and Lane 9 – Rem End.</w:t>
        <w:br/>
      </w:r>
    </w:p>
    <w:p>
      <w:r>
        <w:t xml:space="preserve">Question: Which lanes represent the patient with Res 0 and Rem 0 in the gels containing plasminogen? </w:t>
        <w:br/>
        <w:t xml:space="preserve"> </w:t>
        <w:br/>
        <w:t xml:space="preserve">A:Lane 5 </w:t>
        <w:br/>
        <w:t xml:space="preserve">B:Lane 6 </w:t>
        <w:br/>
        <w:t xml:space="preserve">C:Lane 7 </w:t>
        <w:br/>
        <w:t xml:space="preserve">D:Lane 8 </w:t>
        <w:br/>
      </w:r>
    </w:p>
    <w:p>
      <w:r>
        <w:t>Answer:  B: Lane 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