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Radiologic, cytologic and morphologic appearance of the tumor. 1: This computed-tomographic scan of the patient's cerebral mass shows a large cystic mass with peripheral enhancement at the solid portion which attached to the overlying dura; 2: In addition to scattered individual cells, variably sized clusters of neuronal cells were identified, all composed of cells with eccentrically located, occasionally binucleated hyperchromatic nuclei and abundant unipolar cytoplasm [original magnifications ×400]; 3: Occasional neuronal cells were binucleated (3a) while others showed bland nuclear features (3b) [original magnifications ×400]; 4: Scattered astroglial cells with more convoluted nuclear contours and less cytoplasm were also present. [original magnifications ×400]; 5: Typical histologic appearance of desmoplastic infantile ganglioglioma, showing scattered ganglion cells in a desmoplastic and fibroblastic, vaguely storiform background (original magnification ×200, inset ×400)</w:t>
        <w:br/>
      </w:r>
    </w:p>
    <w:p>
      <w:r>
        <w:t xml:space="preserve">Question: What are the nuclear features of the neuronal cells? </w:t>
        <w:br/>
        <w:t xml:space="preserve"> </w:t>
        <w:br/>
        <w:t xml:space="preserve">A: Bland nuclear features </w:t>
        <w:br/>
        <w:t xml:space="preserve">B: Binucleated </w:t>
        <w:br/>
        <w:t xml:space="preserve">C: Hyperchromatic </w:t>
        <w:br/>
        <w:t xml:space="preserve">D: All of the above </w:t>
        <w:br/>
      </w:r>
    </w:p>
    <w:p>
      <w:r>
        <w:t>Answer:  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