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HP1–GFP Reveals a Dynamic Association with HeterochromatinA fraction of a heterochromatic cluster (arrowhead) was bleached by a laser pulse, and recovery of fluorescence was monitored by time-lapse imaging. Images were kindly provided by Thierry Cheutin and Tom Misteli.</w:t>
        <w:br/>
      </w:r>
    </w:p>
    <w:p>
      <w:r>
        <w:t xml:space="preserve">Question: Whose images were used in the experiment? </w:t>
        <w:br/>
        <w:t xml:space="preserve"> </w:t>
        <w:br/>
        <w:t xml:space="preserve">A: Tom and Jerry </w:t>
        <w:br/>
        <w:t xml:space="preserve">B: Thierry Cheutin and Tom Misteli </w:t>
        <w:br/>
        <w:t xml:space="preserve">C: Albert Einstein </w:t>
        <w:br/>
        <w:t xml:space="preserve">D: Stephen Hawking </w:t>
        <w:br/>
      </w:r>
    </w:p>
    <w:p>
      <w:r>
        <w:t>Answer:  B: Thierry Cheutin and Tom Misteli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