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of the lung of case 3 patient. A: Before vaccination (May 15, 2003). B: After the third vaccination (June 18, 2003). Rapid growth of the metastatic tumors and pleural effusion were seen.</w:t>
        <w:br/>
      </w:r>
    </w:p>
    <w:p>
      <w:r>
        <w:t xml:space="preserve">Question: What is the patient's medical condition? </w:t>
        <w:br/>
        <w:t xml:space="preserve"> </w:t>
        <w:br/>
        <w:t xml:space="preserve">A: Broken bone </w:t>
        <w:br/>
        <w:t xml:space="preserve">B: Cardiac arrest </w:t>
        <w:br/>
        <w:t xml:space="preserve">C: Lung cancer </w:t>
        <w:br/>
        <w:t xml:space="preserve">D: Asthma </w:t>
        <w:br/>
      </w:r>
    </w:p>
    <w:p>
      <w:r>
        <w:t>Answer:  C: Lung cancer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