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of the lung of case 3 patient. A: Before vaccination (May 15, 2003). B: After the third vaccination (June 18, 2003). Rapid growth of the metastatic tumors and pleural effusion were seen.</w:t>
        <w:br/>
      </w:r>
    </w:p>
    <w:p>
      <w:r>
        <w:t xml:space="preserve">Question: How many vaccinations did the patient receive? </w:t>
        <w:br/>
        <w:t xml:space="preserve"> </w:t>
        <w:br/>
        <w:t xml:space="preserve">A: One </w:t>
        <w:br/>
        <w:t xml:space="preserve">B: Two </w:t>
        <w:br/>
        <w:t xml:space="preserve">C: Three </w:t>
        <w:br/>
        <w:t xml:space="preserve">D: Four </w:t>
        <w:br/>
      </w:r>
    </w:p>
    <w:p>
      <w:r>
        <w:t>Answer:  C: Three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