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Identification of adrenal agenesis using multi-embryo MRI Images of coronal sections from 2 embryos obtained using the multi-embryo technique (a, b) compared with images from the same embryos obtained subsequently using the single embryo technique (a', b'). (a, a') Normal right adrenal gland (rad) anterior to the right kidney (rk) in a wild-type embryo. The right lung (rl) is indicated. (b, b') Agenesis of right adrenal gland in a Cited2-/- embryo. Scale bars = 635 μm for multi-embryo, and 317 μm for single embryo images; axes: d – dorsal; v – ventral; a – anterior, p – posterior.</w:t>
        <w:br/>
      </w:r>
    </w:p>
    <w:p>
      <w:r>
        <w:t>Question:  What is the scale bar for the multi-embryo images?</w:t>
        <w:br/>
        <w:t xml:space="preserve"> </w:t>
        <w:br/>
        <w:t xml:space="preserve">A: 317 μm. </w:t>
        <w:br/>
        <w:t xml:space="preserve">B: 635 μm. </w:t>
        <w:br/>
        <w:t xml:space="preserve">C: 952 μm. </w:t>
        <w:br/>
        <w:t>D: 1264 μm.</w:t>
        <w:br/>
      </w:r>
    </w:p>
    <w:p>
      <w:r>
        <w:t>Answer:  B: 635 μm.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