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Identification of adrenal agenesis using multi-embryo MRI Images of coronal sections from 2 embryos obtained using the multi-embryo technique (a, b) compared with images from the same embryos obtained subsequently using the single embryo technique (a', b'). (a, a') Normal right adrenal gland (rad) anterior to the right kidney (rk) in a wild-type embryo. The right lung (rl) is indicated. (b, b') Agenesis of right adrenal gland in a Cited2-/- embryo. Scale bars = 635 μm for multi-embryo, and 317 μm for single embryo images; axes: d – dorsal; v – ventral; a – anterior, p – posterior.</w:t>
        <w:br/>
      </w:r>
    </w:p>
    <w:p>
      <w:r>
        <w:t>Question:  Which axis of the embryo is indicated by the letter "v" on the scale bar?</w:t>
        <w:br/>
        <w:t xml:space="preserve"> </w:t>
        <w:br/>
        <w:t xml:space="preserve">A: Dorsal. </w:t>
        <w:br/>
        <w:t xml:space="preserve">B: Anterior. </w:t>
        <w:br/>
        <w:t xml:space="preserve">C: Ventral. </w:t>
        <w:br/>
        <w:t>D: Posterior.</w:t>
        <w:br/>
      </w:r>
    </w:p>
    <w:p>
      <w:r>
        <w:t>Answer:  C: Ventral.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