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corneal stroma in a case of fungal keratitis shows diffuse TUNEL positivity in the zone of inflammation (*) as well as discrete positive staining in the peripheral keratocytes away from zone of inflammation (arrow head) (TUNEL, ×250) [Left]. The higher magnification of the same shows TUNEL positive nuclei of the keratocyte (Arrow) in a clean background, free of inflammatory cells. (TUNEL staining, ×500) (TUNEL ×400) [Right]</w:t>
        <w:br/>
      </w:r>
    </w:p>
    <w:p>
      <w:r>
        <w:t xml:space="preserve">Question:  What is TUNEL positivity seen in the corneal stroma in a case of fungal keratitis? </w:t>
        <w:br/>
        <w:t xml:space="preserve"> </w:t>
        <w:br/>
        <w:t xml:space="preserve">A:Only in the zone of inflammation </w:t>
        <w:br/>
        <w:t xml:space="preserve">B:Only in peripheral keratocytes </w:t>
        <w:br/>
        <w:t xml:space="preserve">C:Both in the zone of inflammation and peripheral keratocytes </w:t>
        <w:br/>
        <w:t xml:space="preserve">D:Neither in the zone of inflammation nor in peripheral keratocytes. </w:t>
        <w:br/>
      </w:r>
    </w:p>
    <w:p>
      <w:r>
        <w:t>Answer:  Both in the zone of inflammation and peripheral keratocytes.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