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T2-Weighted Magnetic Resonance Imaging Showing Blood in the Arterial Wall and Narrowing of the Lumen of the Left Internal Carotid ArteryThis is also known as the “crescent sign,” a hallmark of internal carotid artery dissection.</w:t>
        <w:br/>
      </w:r>
    </w:p>
    <w:p>
      <w:r>
        <w:t xml:space="preserve">Question:  What is Internal carotid artery dissection? </w:t>
        <w:br/>
        <w:t xml:space="preserve"> </w:t>
        <w:br/>
        <w:t xml:space="preserve">A: A condition where the liver becomes inflamed and damaged due to alcohol abuse </w:t>
        <w:br/>
        <w:t xml:space="preserve">B: A condition where there is a blockage or narrowing of the arteries that supply blood to the brain </w:t>
        <w:br/>
        <w:t xml:space="preserve">C: A condition where the innermost layer of the artery tears, allowing blood to enter into the wall of the artery </w:t>
        <w:br/>
        <w:t xml:space="preserve">D: A condition where there is bleeding in the brain due to a ruptured blood vessel </w:t>
        <w:br/>
      </w:r>
    </w:p>
    <w:p>
      <w:r>
        <w:t xml:space="preserve">Answer:  C: A condition where the innermost layer of the artery tears, allowing blood to enter into the wall of the artery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