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T2-Weighted Magnetic Resonance Imaging Showing Blood in the Arterial Wall and Narrowing of the Lumen of the Left Internal Carotid ArteryThis is also known as the “crescent sign,” a hallmark of internal carotid artery dissection.</w:t>
        <w:br/>
      </w:r>
    </w:p>
    <w:p>
      <w:r>
        <w:t xml:space="preserve">Question:  What is the Internal carotid artery responsible for? </w:t>
        <w:br/>
        <w:t xml:space="preserve"> </w:t>
        <w:br/>
        <w:t xml:space="preserve">A: Delivering blood to the legs </w:t>
        <w:br/>
        <w:t xml:space="preserve">B: Delivering blood to the arms </w:t>
        <w:br/>
        <w:t xml:space="preserve">C: Delivering blood to the brain </w:t>
        <w:br/>
        <w:t xml:space="preserve">D: Delivering blood to the heart </w:t>
        <w:br/>
      </w:r>
    </w:p>
    <w:p>
      <w:r>
        <w:t xml:space="preserve">Answer:  C: Delivering blood to the brain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