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T2-Weighted Magnetic Resonance Imaging Showing Blood in the Arterial Wall and Narrowing of the Lumen of the Left Internal Carotid ArteryThis is also known as the “crescent sign,” a hallmark of internal carotid artery dissection.</w:t>
        <w:br/>
      </w:r>
    </w:p>
    <w:p>
      <w:r>
        <w:t xml:space="preserve">Question:  What makes the "Crescent sign" a hallmark of internal carotid artery dissection? </w:t>
        <w:br/>
        <w:t xml:space="preserve"> </w:t>
        <w:br/>
        <w:t xml:space="preserve">A: Clear visualization of the bones in the affected area </w:t>
        <w:br/>
        <w:t xml:space="preserve">B: Clear visualization of the nerves in the affected area </w:t>
        <w:br/>
        <w:t xml:space="preserve">C: Clear visualization of the wall of the artery and the lumen </w:t>
        <w:br/>
        <w:t xml:space="preserve">D: Clear visualization of the soft tissue in the affected area </w:t>
        <w:br/>
      </w:r>
    </w:p>
    <w:p>
      <w:r>
        <w:t>Answer:  C: Clear visualization of the wall of the artery and the lumen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