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Targeting of GFP-MRP7 and GFP-GSA to peroxisomes in yeast cells. Fluorescence of CB80 yeast cells expressing (a) GFP and DsRed-SKL; (b) GFP-SKL and DsRed-SKL; (c) GFP-MRP7 and DsRed-SKL; or (d) GFP-GSA and DsRed-SKL. Transformed cells were cultured on oleate and observed live for fluorescence. Control experiments (a) show that GFP co-localizes with Ds-Red-SKL only when the sequence -SKL is appended at its extreme carboxyl terminus (b). The figures reveal a punctuate fluorescence pattern for GFP fused to the yeast mitochondrial ribosomal protein L2 encoded by MRP7 (c) or to the bacterial enzyme glutamate-1-semialdehyde 2,1-aminomutase (GSA) (d). Both fusion proteins co-localize with DsRed-SKL in yeast peroxisomes. GFP fused to GSA without its carboxy-terminal -AKL gave rise to a diffuse (cytosolic) fluorescence pattern (data not shown).</w:t>
        <w:br/>
      </w:r>
    </w:p>
    <w:p>
      <w:r>
        <w:t xml:space="preserve">Question: Where is the punctuate fluorescence pattern for GFP-MRP7 and GFP-GSA observed? </w:t>
        <w:br/>
        <w:t xml:space="preserve"> </w:t>
        <w:br/>
        <w:t xml:space="preserve">A: Nucleus </w:t>
        <w:br/>
        <w:t xml:space="preserve">B: Mitochondria </w:t>
        <w:br/>
        <w:t xml:space="preserve">C: Peroxisomes </w:t>
        <w:br/>
        <w:t xml:space="preserve">D: Cytosol </w:t>
        <w:br/>
      </w:r>
    </w:p>
    <w:p>
      <w:r>
        <w:t xml:space="preserve">Answer:  C: Peroxisomes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