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Targeting of GFP-MRP7 and GFP-GSA to peroxisomes in yeast cells. Fluorescence of CB80 yeast cells expressing (a) GFP and DsRed-SKL; (b) GFP-SKL and DsRed-SKL; (c) GFP-MRP7 and DsRed-SKL; or (d) GFP-GSA and DsRed-SKL. Transformed cells were cultured on oleate and observed live for fluorescence. Control experiments (a) show that GFP co-localizes with Ds-Red-SKL only when the sequence -SKL is appended at its extreme carboxyl terminus (b). The figures reveal a punctuate fluorescence pattern for GFP fused to the yeast mitochondrial ribosomal protein L2 encoded by MRP7 (c) or to the bacterial enzyme glutamate-1-semialdehyde 2,1-aminomutase (GSA) (d). Both fusion proteins co-localize with DsRed-SKL in yeast peroxisomes. GFP fused to GSA without its carboxy-terminal -AKL gave rise to a diffuse (cytosolic) fluorescence pattern (data not shown).</w:t>
        <w:br/>
      </w:r>
    </w:p>
    <w:p>
      <w:r>
        <w:t xml:space="preserve">Question: What does the diffuse fluorescence pattern of GFP fused to GSA signify? </w:t>
        <w:br/>
        <w:t xml:space="preserve"> </w:t>
        <w:br/>
        <w:t xml:space="preserve">A: Mitochondrial localization of GSA </w:t>
        <w:br/>
        <w:t xml:space="preserve">B: Nuclear localization of GSA </w:t>
        <w:br/>
        <w:t xml:space="preserve">C: Peroxisomal localization of GSA </w:t>
        <w:br/>
        <w:t xml:space="preserve">D: Cytosolic localization of GSA </w:t>
        <w:br/>
      </w:r>
    </w:p>
    <w:p>
      <w:r>
        <w:t>Answer:  D: Cytosolic localization of GSA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