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Heparin, but not RAP, competes for DiI-apoE-VLDL uptake by adipocytes. Differentiated adipocytes were cultured on glass coverslips and incubated with DiI-labeled apoE-VLDL (4 μg/ml) in the presence or absence (upper panel) of either heparin (500 μg/ml, middle panel) or RAP-GST (50 μg/ml, lower panel) at 37°C for 3 h. Cells were then fixed and processed for fluorescence microscopy. Left panels, phase contrast image; right panels, rhodamine filter set (550 nm excitation-573 nm emission). Magnification, 630×.</w:t>
        <w:br/>
      </w:r>
    </w:p>
    <w:p>
      <w:r>
        <w:t xml:space="preserve">Question:  What is the duration of incubation? </w:t>
        <w:br/>
        <w:t xml:space="preserve"> </w:t>
        <w:br/>
        <w:t xml:space="preserve">A: 1h </w:t>
        <w:br/>
        <w:t xml:space="preserve">B: 2h </w:t>
        <w:br/>
        <w:t xml:space="preserve">C: 3h </w:t>
        <w:br/>
        <w:t xml:space="preserve">D: 4h  </w:t>
        <w:br/>
      </w:r>
    </w:p>
    <w:p>
      <w:r>
        <w:t xml:space="preserve">Answer:  C: 3h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