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Phase-contrast photomicrographs of fragile X progenitor cells The figure shows clusters/spheres during the initial stages (2–3 days after plating) of adherence to a fibronectin substrate. (A) 4×; (B) 10×; (C) 20×. Confluent serum- and growth factor-expanded cultures were serum deprived for one week in the presence of growth factors, then lifted with enzyme-free buffers and transferred to new plates with no fibronectin substrate. After growing the resulting clusters/spheres for two weeks, the clusters/spheres were transferred to new fibronectin-coated plates. Clusters/spheres (black arrows) are abundant and are seen adhering to the substrate. Cells (black arrowheads) can be seen streaming from the spheres and spreading out on the substrate.</w:t>
        <w:br/>
      </w:r>
    </w:p>
    <w:p>
      <w:r>
        <w:t xml:space="preserve">Question: What is the subject matter of the photomicrographs? </w:t>
        <w:br/>
        <w:t xml:space="preserve"> </w:t>
        <w:br/>
        <w:t xml:space="preserve">A: Blood cells </w:t>
        <w:br/>
        <w:t xml:space="preserve">B: Progenitor cells </w:t>
        <w:br/>
        <w:t xml:space="preserve">C: Cancer cells </w:t>
        <w:br/>
        <w:t xml:space="preserve">D: Immune cells </w:t>
        <w:br/>
      </w:r>
    </w:p>
    <w:p>
      <w:r>
        <w:t>Answer:  B: Progenitor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