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Phase-contrast photomicrographs of fragile X progenitor cells The figure shows clusters/spheres during the initial stages (2–3 days after plating) of adherence to a fibronectin substrate. (A) 4×; (B) 10×; (C) 20×. Confluent serum- and growth factor-expanded cultures were serum deprived for one week in the presence of growth factors, then lifted with enzyme-free buffers and transferred to new plates with no fibronectin substrate. After growing the resulting clusters/spheres for two weeks, the clusters/spheres were transferred to new fibronectin-coated plates. Clusters/spheres (black arrows) are abundant and are seen adhering to the substrate. Cells (black arrowheads) can be seen streaming from the spheres and spreading out on the substrate.</w:t>
        <w:br/>
      </w:r>
    </w:p>
    <w:p>
      <w:r>
        <w:t xml:space="preserve">Question: What is the substrate that the cells in the figure are adhering to? </w:t>
        <w:br/>
        <w:t xml:space="preserve"> </w:t>
        <w:br/>
        <w:t xml:space="preserve">A: Collagen </w:t>
        <w:br/>
        <w:t xml:space="preserve">B: Laminin </w:t>
        <w:br/>
        <w:t xml:space="preserve">C: Fibronectin </w:t>
        <w:br/>
        <w:t xml:space="preserve">D: Elastin </w:t>
        <w:br/>
      </w:r>
    </w:p>
    <w:p>
      <w:r>
        <w:t>Answer:  C: Fibronectin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