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Phase-contrast photomicrographs of fragile X progenitor cells The figure shows clusters/spheres during the initial stages (2–3 days after plating) of adherence to a fibronectin substrate. (A) 4×; (B) 10×; (C) 20×. Confluent serum- and growth factor-expanded cultures were serum deprived for one week in the presence of growth factors, then lifted with enzyme-free buffers and transferred to new plates with no fibronectin substrate. After growing the resulting clusters/spheres for two weeks, the clusters/spheres were transferred to new fibronectin-coated plates. Clusters/spheres (black arrows) are abundant and are seen adhering to the substrate. Cells (black arrowheads) can be seen streaming from the spheres and spreading out on the substrate.</w:t>
        <w:br/>
      </w:r>
    </w:p>
    <w:p>
      <w:r>
        <w:t xml:space="preserve">Question: What is the function of growth factors in this experiment? </w:t>
        <w:br/>
        <w:t xml:space="preserve"> </w:t>
        <w:br/>
        <w:t xml:space="preserve">A: To initiate adherence of the cells to the substrate </w:t>
        <w:br/>
        <w:t xml:space="preserve">B: To induce differentiation of the cells </w:t>
        <w:br/>
        <w:t xml:space="preserve">C: To promote cell division </w:t>
        <w:br/>
        <w:t xml:space="preserve">D: To enable the cells to lift with enzyme-free buffers </w:t>
        <w:br/>
      </w:r>
    </w:p>
    <w:p>
      <w:r>
        <w:t>Answer:  C: To promote cell division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