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Phase-contrast photomicrographs of fragile X progenitor cells The figure shows clusters/spheres during the initial stages (2–3 days after plating) of adherence to a fibronectin substrate. (A) 4×; (B) 10×; (C) 20×. Confluent serum- and growth factor-expanded cultures were serum deprived for one week in the presence of growth factors, then lifted with enzyme-free buffers and transferred to new plates with no fibronectin substrate. After growing the resulting clusters/spheres for two weeks, the clusters/spheres were transferred to new fibronectin-coated plates. Clusters/spheres (black arrows) are abundant and are seen adhering to the substrate. Cells (black arrowheads) can be seen streaming from the spheres and spreading out on the substrate.</w:t>
        <w:br/>
      </w:r>
    </w:p>
    <w:p>
      <w:r>
        <w:t xml:space="preserve">Question: What is the timeframe for the growth of clusters/spheres in the experiment? </w:t>
        <w:br/>
        <w:t xml:space="preserve"> </w:t>
        <w:br/>
        <w:t xml:space="preserve">A: 1 day </w:t>
        <w:br/>
        <w:t xml:space="preserve">B: 2 weeks </w:t>
        <w:br/>
        <w:t xml:space="preserve">C: 1 month </w:t>
        <w:br/>
        <w:t xml:space="preserve">D: 6 months </w:t>
        <w:br/>
      </w:r>
    </w:p>
    <w:p>
      <w:r>
        <w:t>Answer:  B: 2 weeks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