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Patient had persistent pain and stiffness following hydrodilatation. A Plain shoulder radiographs were normal. B STIR MR image showing multiple high signal intensity lesions in the supraspinatus muscle. A presumptive diagnosis of metastatic squamous cell carcinoma was made.</w:t>
        <w:br/>
      </w:r>
    </w:p>
    <w:p>
      <w:r>
        <w:t xml:space="preserve">Question:  What was the presumed diagnosis after reviewing the MRI? </w:t>
        <w:br/>
        <w:t xml:space="preserve"> </w:t>
        <w:br/>
        <w:t xml:space="preserve">A:Normal shoulder. </w:t>
        <w:br/>
        <w:t xml:space="preserve">B:Metastatic squamous cell carcinoma. </w:t>
        <w:br/>
        <w:t xml:space="preserve">C:Pain and stiffness from hydrodilatation. </w:t>
        <w:br/>
        <w:t xml:space="preserve">D:Multiple high signal intensity lesions in the supraspinatus muscle. </w:t>
        <w:br/>
      </w:r>
    </w:p>
    <w:p>
      <w:r>
        <w:t xml:space="preserve">Answer:  Metastatic squamous cell carcinoma.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