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Scrib is not localized in focal adhesions in CV-1 cells, and is dispensable for targeting LPP to these structures. Upper panels: CV-1 cells, grown on glass coverslips, were double labelled with Scrib-472 antibodies (left panel) and anti-vinculin antibodies (right panel) used as a marker for focal adhesions. Lower panels: CV-1 cells were transiently transfected with wild-type human LPP (left panel), or LPP with a mutated carboxy-terminus (T610A) (right panel), as GFP-fusions. GFP-fluorescence was visualized by epifluorescence microscopy.</w:t>
        <w:br/>
      </w:r>
    </w:p>
    <w:p>
      <w:r>
        <w:t xml:space="preserve">Question: What is the role of Scrib in focal adhesions in CV-1 cells? </w:t>
        <w:br/>
        <w:t xml:space="preserve"> </w:t>
        <w:br/>
        <w:t xml:space="preserve">A:It is localized in focal adhesions. </w:t>
        <w:br/>
        <w:t xml:space="preserve">B:It is dispensable. </w:t>
        <w:br/>
        <w:t xml:space="preserve">C:It helps in targeting LPP. </w:t>
        <w:br/>
        <w:t xml:space="preserve">D:Its role is not specified. </w:t>
        <w:br/>
      </w:r>
    </w:p>
    <w:p>
      <w:r>
        <w:t>Answer:  B:It is dispensable.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