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Scrib is not localized in focal adhesions in CV-1 cells, and is dispensable for targeting LPP to these structures. Upper panels: CV-1 cells, grown on glass coverslips, were double labelled with Scrib-472 antibodies (left panel) and anti-vinculin antibodies (right panel) used as a marker for focal adhesions. Lower panels: CV-1 cells were transiently transfected with wild-type human LPP (left panel), or LPP with a mutated carboxy-terminus (T610A) (right panel), as GFP-fusions. GFP-fluorescence was visualized by epifluorescence microscopy.</w:t>
        <w:br/>
      </w:r>
    </w:p>
    <w:p>
      <w:r>
        <w:t xml:space="preserve">Question: What is the morphology of Scrib in CV-1 cells? </w:t>
        <w:br/>
        <w:t xml:space="preserve"> </w:t>
        <w:br/>
        <w:t xml:space="preserve">A:Scrib-472 antibodies. </w:t>
        <w:br/>
        <w:t xml:space="preserve">B:Anti-vinculin antibodies. </w:t>
        <w:br/>
        <w:t xml:space="preserve">C:GFP-fluorescence. </w:t>
        <w:br/>
        <w:t xml:space="preserve">D:The morphology is not described. </w:t>
        <w:br/>
      </w:r>
    </w:p>
    <w:p>
      <w:r>
        <w:t>Answer:  D:The morphology is not described.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