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NaK2Cl cotransporter expression in human CP: Lateral ventricle plexuses were incubated with T4 (not thyroxine) antibody, which stains the secretory isoform 1 of the NaK2Cl (NKCC1) cotransporter protein. The T4 antibody (mouse monoclonal; 1:100) was from the University of Iowa Developmental Studies Hybridoma Bank (Iowa City, IA); the biotinylated secondary was a rat-absorbed horse antibody. Diaminobenzidine was used to develop the brown reaction product. Controls (negative staining results; not shown) involved omission of secondary and/or primary antibody. AD tissues were from patients at Braak stage V/VI (top right) and III/IV (bottom right). Images are representative of 6 CPs analyzed for AD (mean age of 76 yr) and 6 for age-matched controls (mean age of 76 yr). On average, the staining intensity of AD specimens was 50% greater than controls. The text describes staining localization. All photographs are at the same magnification.</w:t>
        <w:br/>
      </w:r>
    </w:p>
    <w:p>
      <w:r>
        <w:t xml:space="preserve">Question:  What is the purpose of the T4 antibody used in the study? </w:t>
        <w:br/>
        <w:t xml:space="preserve"> </w:t>
        <w:br/>
        <w:t xml:space="preserve">A: To stain the NKCC2 cotransporter protein. </w:t>
        <w:br/>
        <w:t xml:space="preserve">B: To stain the secretory isoform 1 of the NaK2Cl cotransporter protein. </w:t>
        <w:br/>
        <w:t xml:space="preserve">C: To stain the T4 thyroid hormone. </w:t>
        <w:br/>
        <w:t xml:space="preserve">D: To stain the bicarbonate transporter protein. </w:t>
        <w:br/>
      </w:r>
    </w:p>
    <w:p>
      <w:r>
        <w:t>Answer:  B: To stain the secretory isoform 1 of the NaK2Cl cotransporter protein.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