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NaK2Cl cotransporter expression in human CP: Lateral ventricle plexuses were incubated with T4 (not thyroxine) antibody, which stains the secretory isoform 1 of the NaK2Cl (NKCC1) cotransporter protein. The T4 antibody (mouse monoclonal; 1:100) was from the University of Iowa Developmental Studies Hybridoma Bank (Iowa City, IA); the biotinylated secondary was a rat-absorbed horse antibody. Diaminobenzidine was used to develop the brown reaction product. Controls (negative staining results; not shown) involved omission of secondary and/or primary antibody. AD tissues were from patients at Braak stage V/VI (top right) and III/IV (bottom right). Images are representative of 6 CPs analyzed for AD (mean age of 76 yr) and 6 for age-matched controls (mean age of 76 yr). On average, the staining intensity of AD specimens was 50% greater than controls. The text describes staining localization. All photographs are at the same magnification.</w:t>
        <w:br/>
      </w:r>
    </w:p>
    <w:p>
      <w:r>
        <w:t xml:space="preserve">Question:  What is the source of the T4 antibody used in the study? </w:t>
        <w:br/>
        <w:t xml:space="preserve"> </w:t>
        <w:br/>
        <w:t xml:space="preserve">A: University of Iowa Developmental Studies Hybridoma Bank. </w:t>
        <w:br/>
        <w:t xml:space="preserve">B: University of California, Los Angeles. </w:t>
        <w:br/>
        <w:t xml:space="preserve">C: Harvard University. </w:t>
        <w:br/>
        <w:t xml:space="preserve">D: University of Texas at Austin. </w:t>
        <w:br/>
      </w:r>
    </w:p>
    <w:p>
      <w:r>
        <w:t>Answer:  A: University of Iowa Developmental Studies Hybridoma Bank.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