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NaK2Cl cotransporter expression in human CP: Lateral ventricle plexuses were incubated with T4 (not thyroxine) antibody, which stains the secretory isoform 1 of the NaK2Cl (NKCC1) cotransporter protein. The T4 antibody (mouse monoclonal; 1:100) was from the University of Iowa Developmental Studies Hybridoma Bank (Iowa City, IA); the biotinylated secondary was a rat-absorbed horse antibody. Diaminobenzidine was used to develop the brown reaction product. Controls (negative staining results; not shown) involved omission of secondary and/or primary antibody. AD tissues were from patients at Braak stage V/VI (top right) and III/IV (bottom right). Images are representative of 6 CPs analyzed for AD (mean age of 76 yr) and 6 for age-matched controls (mean age of 76 yr). On average, the staining intensity of AD specimens was 50% greater than controls. The text describes staining localization. All photographs are at the same magnification.</w:t>
        <w:br/>
      </w:r>
    </w:p>
    <w:p>
      <w:r>
        <w:t xml:space="preserve">Question:  What was used to develop the brown reaction product in the study? </w:t>
        <w:br/>
        <w:t xml:space="preserve"> </w:t>
        <w:br/>
        <w:t xml:space="preserve">A: Biotinylated secondary. </w:t>
        <w:br/>
        <w:t xml:space="preserve">B: Primary antibody. </w:t>
        <w:br/>
        <w:t xml:space="preserve">C: Diaminobenzidine. </w:t>
        <w:br/>
        <w:t xml:space="preserve">D: Horse antibody. </w:t>
        <w:br/>
      </w:r>
    </w:p>
    <w:p>
      <w:r>
        <w:t>Answer:  C: Diaminobenzidine.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