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NaK2Cl cotransporter expression in human CP: Lateral ventricle plexuses were incubated with T4 (not thyroxine) antibody, which stains the secretory isoform 1 of the NaK2Cl (NKCC1) cotransporter protein. The T4 antibody (mouse monoclonal; 1:100) was from the University of Iowa Developmental Studies Hybridoma Bank (Iowa City, IA); the biotinylated secondary was a rat-absorbed horse antibody. Diaminobenzidine was used to develop the brown reaction product. Controls (negative staining results; not shown) involved omission of secondary and/or primary antibody. AD tissues were from patients at Braak stage V/VI (top right) and III/IV (bottom right). Images are representative of 6 CPs analyzed for AD (mean age of 76 yr) and 6 for age-matched controls (mean age of 76 yr). On average, the staining intensity of AD specimens was 50% greater than controls. The text describes staining localization. All photographs are at the same magnification.</w:t>
        <w:br/>
      </w:r>
    </w:p>
    <w:p>
      <w:r>
        <w:t xml:space="preserve">Question:  What was the staining intensity of AD specimens compared to the age-matched controls on average? </w:t>
        <w:br/>
        <w:t xml:space="preserve"> </w:t>
        <w:br/>
        <w:t xml:space="preserve">A: 25% greater. </w:t>
        <w:br/>
        <w:t xml:space="preserve">B: 50% greater. </w:t>
        <w:br/>
        <w:t xml:space="preserve">C: 75% greater. </w:t>
        <w:br/>
        <w:t xml:space="preserve">D: 100% greater. </w:t>
        <w:br/>
      </w:r>
    </w:p>
    <w:p>
      <w:r>
        <w:t>Answer:  B: 50% greater.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