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 xml:space="preserve"> fat-7 Is Necessary for Normal Life Span and Inhibits β-Oxidation(A) Nomarski images of WT worms subjected to fat-7 RNAi at days 1 and 3 of adulthood. The arrow in the day 1 image points to vacuole formation in the intestine, and the arrow in the day 3 image points to clearing that results from collapse of the gonad. These characteristics are nearly identical to those observed for nhr-49(nr2041) worms (see Figure 1B).(B) QRT-PCR measurement of acs-2 and ech-1 expression in WT and nhr-49(nr2041) L4 animals grown on control RNAi bacteria (dark gray bars) or on fat-7 RNAi bacteria (blue bars). Error bars represent standard error of measurement.(C) RNAi knockdown of fat-7 expression in WT animals reduced Nile Red fat staining(D) RNAi of fat-7 in nhr-49(nr2041) also decreased fat staining.</w:t>
        <w:br/>
      </w:r>
    </w:p>
    <w:p>
      <w:r>
        <w:t xml:space="preserve">Question:  What is the effect of fat-7 RNAi on Nile Red fat staining in WT animals? </w:t>
        <w:br/>
        <w:t xml:space="preserve"> </w:t>
        <w:br/>
        <w:t xml:space="preserve">A:Increases it. </w:t>
        <w:br/>
        <w:t xml:space="preserve">B:Decreases it. </w:t>
        <w:br/>
        <w:t xml:space="preserve">C:Has no effect. </w:t>
        <w:br/>
        <w:t xml:space="preserve">D:Cannot be determined from the given information. </w:t>
        <w:br/>
      </w:r>
    </w:p>
    <w:p>
      <w:r>
        <w:t>Answer:  B:Decreases it.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