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Immunocytochemistry determination of IREG1. Hippocampal neurons and SH-SY5Y cells, labeled with rabbit anti-IREG1 antibody and with Alexa-546-conjugated goat anti-rabbit IgG, were imaged in a confocal microscope. Shown are representative fields of cells cultured at different iron concentrations. Note the preferentially cytosolic distribution of IREG1.</w:t>
        <w:br/>
      </w:r>
    </w:p>
    <w:p>
      <w:r>
        <w:t xml:space="preserve">Question:  Which type of cells were used in the study? </w:t>
        <w:br/>
        <w:t xml:space="preserve"> </w:t>
        <w:br/>
        <w:t xml:space="preserve">A: Epithelial cells </w:t>
        <w:br/>
        <w:t xml:space="preserve">B: Muscle cells </w:t>
        <w:br/>
        <w:t xml:space="preserve">C: Hippocampal neurons and SH-SY5Y cells </w:t>
        <w:br/>
        <w:t xml:space="preserve">D: None of the above. </w:t>
        <w:br/>
      </w:r>
    </w:p>
    <w:p>
      <w:r>
        <w:t>Answer:  C: Hippocampal neurons and SH-SY5Y cells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