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Immunocytochemistry determination of IREG1. Hippocampal neurons and SH-SY5Y cells, labeled with rabbit anti-IREG1 antibody and with Alexa-546-conjugated goat anti-rabbit IgG, were imaged in a confocal microscope. Shown are representative fields of cells cultured at different iron concentrations. Note the preferentially cytosolic distribution of IREG1.</w:t>
        <w:br/>
      </w:r>
    </w:p>
    <w:p>
      <w:r>
        <w:t xml:space="preserve">Question:  What is the source of the primary antibody used in the study? </w:t>
        <w:br/>
        <w:t xml:space="preserve"> </w:t>
        <w:br/>
        <w:t xml:space="preserve">A: Goat anti-IREG1 antibody </w:t>
        <w:br/>
        <w:t xml:space="preserve">B: Rabbit anti-IREG1 antibody </w:t>
        <w:br/>
        <w:t xml:space="preserve">C: Mouse anti-IREG1 antibody </w:t>
        <w:br/>
        <w:t xml:space="preserve">D: None of the above. </w:t>
        <w:br/>
      </w:r>
    </w:p>
    <w:p>
      <w:r>
        <w:t>Answer:  B: Rabbit anti-IREG1 antibody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