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determination of IREG1. Hippocampal neurons and SH-SY5Y cells, labeled with rabbit anti-IREG1 antibody and with Alexa-546-conjugated goat anti-rabbit IgG, were imaged in a confocal microscope. Shown are representative fields of cells cultured at different iron concentrations. Note the preferentially cytosolic distribution of IREG1.</w:t>
        <w:br/>
      </w:r>
    </w:p>
    <w:p>
      <w:r>
        <w:t xml:space="preserve">Question:  What is the distribution pattern of IREG1 in the cells shown in the study? </w:t>
        <w:br/>
        <w:t xml:space="preserve"> </w:t>
        <w:br/>
        <w:t xml:space="preserve">A: Nuclear </w:t>
        <w:br/>
        <w:t xml:space="preserve">B: Membrane </w:t>
        <w:br/>
        <w:t xml:space="preserve">C: Extracellular </w:t>
        <w:br/>
        <w:t xml:space="preserve">D: Cytosolic </w:t>
        <w:br/>
      </w:r>
    </w:p>
    <w:p>
      <w:r>
        <w:t>Answer:  D: Cytosolic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