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Immunofluorescence detection of GANA-1::GFP. A) A coarsely granular cytoplasmic distribution of immunopositivity (green) in body-wall muscle cells (arrowheads). Two non-transgenic worms are shown in the background (asterisks) for comparison. Nuclei are counterstained in red. B) Detailed view of two body wall muscle cells with coarsely granular cytoplasmic distribution of immunopositivity (arrowheads) and a coelomocyte (asterisk), both pictures were acquired by 3D rendering of initial confocal Z-stacks. Note: compare with figure 6.</w:t>
        <w:br/>
      </w:r>
    </w:p>
    <w:p>
      <w:r>
        <w:t xml:space="preserve">Question:  Which type of cell is shown together with the body wall muscle cells in Figure B? </w:t>
        <w:br/>
        <w:t xml:space="preserve"> </w:t>
        <w:br/>
        <w:t xml:space="preserve">A: Neuron </w:t>
        <w:br/>
        <w:t xml:space="preserve">B: Intestinal cell </w:t>
        <w:br/>
        <w:t xml:space="preserve">C: Coelomocyte </w:t>
        <w:br/>
        <w:t xml:space="preserve">D: Germ cell.  </w:t>
        <w:br/>
      </w:r>
    </w:p>
    <w:p>
      <w:r>
        <w:t>Answer:  C: Coelomocyte.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