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Summary of Phenotypes DeterminedLight (left panels) and scanning electron (right panels) micrographs of mosaic Drosophila eyes. Large homozygous mutant clones are orange (arrowheads); heterozygous tissues are dark red. Examples are shown of lethal mutations that give a (A) wild-type (63.4% of lethal mutations), (B) rough (disordered ommatidia, 18.2%), (C) cell lethal (absence of homozygous mutant tissue, 14.5%), and (D) glossy (loss of lens structure, 3.9%) phenotype. For details on how clones are generated, see http://www.bruinfly.ucla.edu.</w:t>
        <w:br/>
      </w:r>
    </w:p>
    <w:p>
      <w:r>
        <w:t xml:space="preserve">Question:  What is the purpose of the study shown in the micrographs of mosaic Drosophila eyes? </w:t>
        <w:br/>
        <w:t xml:space="preserve"> </w:t>
        <w:br/>
        <w:t xml:space="preserve">A: To determine the difference between scanning electron and light microscopy </w:t>
        <w:br/>
        <w:t xml:space="preserve">B: To determine the difference between homozygous and heterozygous tissues </w:t>
        <w:br/>
        <w:t xml:space="preserve">C: To analyze lethal mutations and their corresponding phenotypes </w:t>
        <w:br/>
        <w:t xml:space="preserve">D: To understand the role of lens structure in Drosophila vision. </w:t>
        <w:br/>
      </w:r>
    </w:p>
    <w:p>
      <w:r>
        <w:t>Answer:  C: To analyze lethal mutations and their corresponding phenotypes.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