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Summary of Phenotypes DeterminedLight (left panels) and scanning electron (right panels) micrographs of mosaic Drosophila eyes. Large homozygous mutant clones are orange (arrowheads); heterozygous tissues are dark red. Examples are shown of lethal mutations that give a (A) wild-type (63.4% of lethal mutations), (B) rough (disordered ommatidia, 18.2%), (C) cell lethal (absence of homozygous mutant tissue, 14.5%), and (D) glossy (loss of lens structure, 3.9%) phenotype. For details on how clones are generated, see http://www.bruinfly.ucla.edu.</w:t>
        <w:br/>
      </w:r>
    </w:p>
    <w:p>
      <w:r>
        <w:t xml:space="preserve">Question: Which mutation results in an absence of homozygous mutant tissue? </w:t>
        <w:br/>
        <w:t xml:space="preserve"> </w:t>
        <w:br/>
        <w:t xml:space="preserve">A: Wild-type </w:t>
        <w:br/>
        <w:t xml:space="preserve">B: Rough </w:t>
        <w:br/>
        <w:t xml:space="preserve">C: Cell lethal </w:t>
        <w:br/>
        <w:t xml:space="preserve">D: Glossy </w:t>
        <w:br/>
      </w:r>
    </w:p>
    <w:p>
      <w:r>
        <w:t>Answer:  C: Cell lethal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