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Summary of Phenotypes DeterminedLight (left panels) and scanning electron (right panels) micrographs of mosaic Drosophila eyes. Large homozygous mutant clones are orange (arrowheads); heterozygous tissues are dark red. Examples are shown of lethal mutations that give a (A) wild-type (63.4% of lethal mutations), (B) rough (disordered ommatidia, 18.2%), (C) cell lethal (absence of homozygous mutant tissue, 14.5%), and (D) glossy (loss of lens structure, 3.9%) phenotype. For details on how clones are generated, see http://www.bruinfly.ucla.edu.</w:t>
        <w:br/>
      </w:r>
    </w:p>
    <w:p>
      <w:r>
        <w:t xml:space="preserve">Question: What percentage of mutations have a glossy phenotype? </w:t>
        <w:br/>
        <w:t xml:space="preserve"> </w:t>
        <w:br/>
        <w:t xml:space="preserve">A: 3.9% </w:t>
        <w:br/>
        <w:t xml:space="preserve">B: 14.5% </w:t>
        <w:br/>
        <w:t xml:space="preserve">C: 18.2% </w:t>
        <w:br/>
        <w:t xml:space="preserve">D: 63.4% </w:t>
        <w:br/>
      </w:r>
    </w:p>
    <w:p>
      <w:r>
        <w:t>Answer:  A: 3.9%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