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Summary of Phenotypes DeterminedLight (left panels) and scanning electron (right panels) micrographs of mosaic Drosophila eyes. Large homozygous mutant clones are orange (arrowheads); heterozygous tissues are dark red. Examples are shown of lethal mutations that give a (A) wild-type (63.4% of lethal mutations), (B) rough (disordered ommatidia, 18.2%), (C) cell lethal (absence of homozygous mutant tissue, 14.5%), and (D) glossy (loss of lens structure, 3.9%) phenotype. For details on how clones are generated, see http://www.bruinfly.ucla.edu.</w:t>
        <w:br/>
      </w:r>
    </w:p>
    <w:p>
      <w:r>
        <w:t xml:space="preserve">Question:  What is the phenotype of rough mutation in Drosophila? </w:t>
        <w:br/>
        <w:t xml:space="preserve"> </w:t>
        <w:br/>
        <w:t xml:space="preserve">A: Disordered ommatidia </w:t>
        <w:br/>
        <w:t xml:space="preserve">B: Absence of homozygous mutant tissue </w:t>
        <w:br/>
        <w:t xml:space="preserve">C: Loss of lens structure </w:t>
        <w:br/>
        <w:t xml:space="preserve">D: Wild-type </w:t>
        <w:br/>
      </w:r>
    </w:p>
    <w:p>
      <w:r>
        <w:t>Answer:  A: Disordered ommatidia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