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Immunohistochemical analysis of metastatic tumor tissue from responder patient 1 and non-responder patient 7. A; H-E stain and B; anti-HLA-A24 MoAb from patient 1. C; anti-HLA-A2 MoAb before DC vaccination and D; anti-HLA-A2 MoAb after 4 DC injections from patient 7. Magnification × 200.</w:t>
        <w:br/>
      </w:r>
    </w:p>
    <w:p>
      <w:r>
        <w:t xml:space="preserve">Question:  What treatment did patient 7 receive before DC vaccination? </w:t>
        <w:br/>
        <w:t xml:space="preserve"> </w:t>
        <w:br/>
        <w:t xml:space="preserve">A: Surgery. </w:t>
        <w:br/>
        <w:t xml:space="preserve">B: Chemotherapy. </w:t>
        <w:br/>
        <w:t xml:space="preserve">C: Radiotherapy. </w:t>
        <w:br/>
        <w:t xml:space="preserve">D: It is not specified. </w:t>
        <w:br/>
      </w:r>
    </w:p>
    <w:p>
      <w:r>
        <w:t>Answer:  It is not specified.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