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 BAL cell differential of RSV-infected mice. Mice were treated with cyclophosphamide (CYP) or vehicle 5 days before infection with RSV. Animals were sacrificed on day 4 postinfection and BAL was performed. Following cytocentrifugation, BAL cells were stained with Leukostat and counted from 4 different slides from each group in a blinded fashion. Cell counts as percentage of total were plotted. (B) Measurement of airway hyperrresponsiveness (AHR). Mice treated as above were tested for AHR by methacholine challenge in a plethysmograph. AHR is expressed as PENH, percent of control. (C) Lung histopathology. Mice were infected with RSV alone (C and D) or treated with cyclophosphamide (A and B) prior to RSV infection. The third group of mice was not exposed to RSV (E and F). Animals were sacrificed on day 5 and their lungs removed and sectioned. Paraffin-embedded lung sections were stained with hematoxylin-eosin.</w:t>
        <w:br/>
      </w:r>
    </w:p>
    <w:p>
      <w:r>
        <w:t xml:space="preserve">Question: What is the purpose of treatment with cyclophosphamide in this experiment? </w:t>
        <w:br/>
        <w:t xml:space="preserve"> </w:t>
        <w:br/>
        <w:t xml:space="preserve">A: To compare the response to RSV infection between treated and untreated mice. </w:t>
        <w:br/>
        <w:t xml:space="preserve">B: To induce RSV infection in the mice. </w:t>
        <w:br/>
        <w:t xml:space="preserve">C: To count total BAL cells. </w:t>
        <w:br/>
        <w:t xml:space="preserve">D: To measure lung histopathology. </w:t>
        <w:br/>
      </w:r>
    </w:p>
    <w:p>
      <w:r>
        <w:t>Answer:  A: To compare the response to RSV infection between treated and untreated mice.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