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 BAL cell differential of RSV-infected mice. Mice were treated with cyclophosphamide (CYP) or vehicle 5 days before infection with RSV. Animals were sacrificed on day 4 postinfection and BAL was performed. Following cytocentrifugation, BAL cells were stained with Leukostat and counted from 4 different slides from each group in a blinded fashion. Cell counts as percentage of total were plotted. (B) Measurement of airway hyperrresponsiveness (AHR). Mice treated as above were tested for AHR by methacholine challenge in a plethysmograph. AHR is expressed as PENH, percent of control. (C) Lung histopathology. Mice were infected with RSV alone (C and D) or treated with cyclophosphamide (A and B) prior to RSV infection. The third group of mice was not exposed to RSV (E and F). Animals were sacrificed on day 5 and their lungs removed and sectioned. Paraffin-embedded lung sections were stained with hematoxylin-eosin.</w:t>
        <w:br/>
      </w:r>
    </w:p>
    <w:p>
      <w:r>
        <w:t xml:space="preserve">Question: What does the measurement of airway hyperrresponsiveness (AHR) test for? </w:t>
        <w:br/>
        <w:t xml:space="preserve"> </w:t>
        <w:br/>
        <w:t xml:space="preserve">A: Lung inflammation. </w:t>
        <w:br/>
        <w:t xml:space="preserve">B: Total BAL cell count. </w:t>
        <w:br/>
        <w:t xml:space="preserve">C: Methacholine sensitivity. </w:t>
        <w:br/>
        <w:t xml:space="preserve">D: RSV-induced pneumonia. </w:t>
        <w:br/>
      </w:r>
    </w:p>
    <w:p>
      <w:r>
        <w:t>Answer:  C: Methacholine sensitivity.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