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Cartoon representations of ACHB. (a) The ligand-binding dimer of ACHB; (b) the pentamer of ACHB. The representations were derived from the crystal structure of the snail acetylcholine-binding protein (PDB 1UV6). Residues forming the ligand-binding box are shaded orange. The chain of residues that could potentially act as a conduit for transmission of conformational changes is colored green and the prominent conserved ones among them have been labeled.</w:t>
        <w:br/>
      </w:r>
    </w:p>
    <w:p>
      <w:r>
        <w:t xml:space="preserve">Question: What is the source of the crystal structure used in the cartoon representation? </w:t>
        <w:br/>
        <w:t xml:space="preserve"> </w:t>
        <w:br/>
        <w:t xml:space="preserve">A:1UV6 </w:t>
        <w:br/>
        <w:t xml:space="preserve">B:2GI2 </w:t>
        <w:br/>
        <w:t xml:space="preserve">C:3DT4 </w:t>
        <w:br/>
        <w:t xml:space="preserve">D:4NSF </w:t>
        <w:br/>
      </w:r>
    </w:p>
    <w:p>
      <w:r>
        <w:t>Answer:  A:1UV6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