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Cartoon representations of ACHB. (a) The ligand-binding dimer of ACHB; (b) the pentamer of ACHB. The representations were derived from the crystal structure of the snail acetylcholine-binding protein (PDB 1UV6). Residues forming the ligand-binding box are shaded orange. The chain of residues that could potentially act as a conduit for transmission of conformational changes is colored green and the prominent conserved ones among them have been labeled.</w:t>
        <w:br/>
      </w:r>
    </w:p>
    <w:p>
      <w:r>
        <w:t xml:space="preserve">Question: What is shaded orange in the representations? </w:t>
        <w:br/>
        <w:t xml:space="preserve"> </w:t>
        <w:br/>
        <w:t xml:space="preserve">A:Residues forming the ligand-binding box </w:t>
        <w:br/>
        <w:t xml:space="preserve">B:Residues forming the transmembrane helices </w:t>
        <w:br/>
        <w:t xml:space="preserve">C:Residues forming the cytoplasmic domain </w:t>
        <w:br/>
        <w:t xml:space="preserve">D:Residues forming the extracellular domain </w:t>
        <w:br/>
      </w:r>
    </w:p>
    <w:p>
      <w:r>
        <w:t>Answer:  A:Residues forming the ligand-binding box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