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Cartoon representations of ACHB. (a) The ligand-binding dimer of ACHB; (b) the pentamer of ACHB. The representations were derived from the crystal structure of the snail acetylcholine-binding protein (PDB 1UV6). Residues forming the ligand-binding box are shaded orange. The chain of residues that could potentially act as a conduit for transmission of conformational changes is colored green and the prominent conserved ones among them have been labeled.</w:t>
        <w:br/>
      </w:r>
    </w:p>
    <w:p>
      <w:r>
        <w:t xml:space="preserve">Question: What is colored green in the representations? </w:t>
        <w:br/>
        <w:t xml:space="preserve"> </w:t>
        <w:br/>
        <w:t xml:space="preserve">A:The chain of residues that could potentially act as a conduit for transmission of conformational changes </w:t>
        <w:br/>
        <w:t xml:space="preserve">B:The chain of residues that connects the protein with the plasma membrane </w:t>
        <w:br/>
        <w:t xml:space="preserve">C:The chain of residues responsible for substrate catalysis </w:t>
        <w:br/>
        <w:t xml:space="preserve">D:The chain of residues that forms the pentameric structure </w:t>
        <w:br/>
      </w:r>
    </w:p>
    <w:p>
      <w:r>
        <w:t>Answer:  A:The chain of residues that could potentially act as a conduit for transmission of conformational changes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